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ECE" w:rsidRDefault="00FD2ECE" w:rsidP="00FD2ECE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ВСЕРОССИЙСК</w:t>
      </w:r>
      <w:r>
        <w:rPr>
          <w:rFonts w:ascii="Times New Roman" w:hAnsi="Times New Roman" w:cs="Times New Roman"/>
          <w:sz w:val="28"/>
          <w:szCs w:val="28"/>
        </w:rPr>
        <w:t>АЯ ОЛИМПИАДА ШКОЛЬНИКОВ ПО ПРАВУ</w:t>
      </w:r>
      <w:r w:rsidRPr="00AC71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2ECE" w:rsidRPr="00AC7185" w:rsidRDefault="00FD2ECE" w:rsidP="00FD2ECE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2020–2021</w:t>
      </w:r>
      <w:r w:rsidRPr="00AC7185">
        <w:rPr>
          <w:rFonts w:ascii="Times New Roman" w:hAnsi="Times New Roman" w:cs="Times New Roman"/>
          <w:sz w:val="28"/>
          <w:szCs w:val="28"/>
        </w:rPr>
        <w:t xml:space="preserve"> уч. г.</w:t>
      </w:r>
    </w:p>
    <w:p w:rsidR="00FD2ECE" w:rsidRPr="00AC7185" w:rsidRDefault="00FD2ECE" w:rsidP="00FD2ECE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ЭТАП</w:t>
      </w:r>
    </w:p>
    <w:p w:rsidR="00FD2ECE" w:rsidRPr="00AC7185" w:rsidRDefault="00FD2ECE" w:rsidP="00FD2ECE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AC7185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FD2ECE" w:rsidRPr="00AC7185" w:rsidRDefault="00FD2ECE" w:rsidP="00FD2ECE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D2ECE" w:rsidRPr="00AC7185" w:rsidRDefault="00FD2ECE" w:rsidP="00FD2ECE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D2ECE" w:rsidRPr="00AC7185" w:rsidRDefault="00FD2ECE" w:rsidP="00FD2ECE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D2ECE" w:rsidRPr="00AC7185" w:rsidRDefault="00FD2ECE" w:rsidP="00FD2ECE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FD2ECE" w:rsidRPr="00AC7185" w:rsidRDefault="00FD2ECE" w:rsidP="00FD2ECE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D2ECE" w:rsidRPr="00AC7185" w:rsidRDefault="00FD2ECE" w:rsidP="00FD2EC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FD2ECE" w:rsidRPr="00AC7185" w:rsidRDefault="00FD2ECE" w:rsidP="00FD2EC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FD2ECE" w:rsidRPr="00AC7185" w:rsidRDefault="00FD2ECE" w:rsidP="00FD2EC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 каждый правильный ответ Вы можете получить определённое чл</w:t>
      </w:r>
      <w:r>
        <w:rPr>
          <w:rFonts w:ascii="Times New Roman" w:hAnsi="Times New Roman" w:cs="Times New Roman"/>
          <w:sz w:val="28"/>
          <w:szCs w:val="28"/>
        </w:rPr>
        <w:t>енами жюри количество баллов</w:t>
      </w:r>
      <w:r w:rsidRPr="00AC7185">
        <w:rPr>
          <w:rFonts w:ascii="Times New Roman" w:hAnsi="Times New Roman" w:cs="Times New Roman"/>
          <w:sz w:val="28"/>
          <w:szCs w:val="28"/>
        </w:rPr>
        <w:t>.</w:t>
      </w:r>
    </w:p>
    <w:p w:rsidR="00FD2ECE" w:rsidRPr="00AC7185" w:rsidRDefault="00FD2ECE" w:rsidP="00FD2EC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100</w:t>
      </w:r>
      <w:r w:rsidRPr="00AC7185">
        <w:rPr>
          <w:rFonts w:ascii="Times New Roman" w:hAnsi="Times New Roman" w:cs="Times New Roman"/>
          <w:sz w:val="28"/>
          <w:szCs w:val="28"/>
        </w:rPr>
        <w:t>.</w:t>
      </w:r>
    </w:p>
    <w:p w:rsidR="00FD2ECE" w:rsidRPr="00AC7185" w:rsidRDefault="00FD2ECE" w:rsidP="00FD2EC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FD2ECE" w:rsidRPr="00AC7185" w:rsidRDefault="00AB52BF" w:rsidP="00FD2EC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90</w:t>
      </w:r>
      <w:r w:rsidR="00FD2ECE" w:rsidRPr="00AC718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FD2ECE" w:rsidRPr="00AC7185" w:rsidRDefault="00FD2ECE" w:rsidP="00FD2ECE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D2ECE" w:rsidRPr="00AC7185" w:rsidRDefault="00FD2ECE" w:rsidP="00FD2ECE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D2ECE" w:rsidRPr="00AC7185" w:rsidRDefault="00FD2ECE" w:rsidP="00FD2ECE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FD2ECE" w:rsidRDefault="00FD2ECE">
      <w:r>
        <w:br w:type="page"/>
      </w:r>
    </w:p>
    <w:tbl>
      <w:tblPr>
        <w:tblStyle w:val="a3"/>
        <w:tblW w:w="10627" w:type="dxa"/>
        <w:tblLayout w:type="fixed"/>
        <w:tblLook w:val="04A0" w:firstRow="1" w:lastRow="0" w:firstColumn="1" w:lastColumn="0" w:noHBand="0" w:noVBand="1"/>
      </w:tblPr>
      <w:tblGrid>
        <w:gridCol w:w="336"/>
        <w:gridCol w:w="7030"/>
        <w:gridCol w:w="1985"/>
        <w:gridCol w:w="567"/>
        <w:gridCol w:w="709"/>
      </w:tblGrid>
      <w:tr w:rsidR="005937D8" w:rsidRPr="0071289B" w:rsidTr="000454FA">
        <w:tc>
          <w:tcPr>
            <w:tcW w:w="10627" w:type="dxa"/>
            <w:gridSpan w:val="5"/>
          </w:tcPr>
          <w:p w:rsidR="005937D8" w:rsidRPr="00055780" w:rsidRDefault="005937D8" w:rsidP="000F2571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Да или нет? Если вы согласны с утверждением напишите «да», если не согласны – «нет». </w:t>
            </w:r>
          </w:p>
        </w:tc>
      </w:tr>
      <w:tr w:rsidR="005937D8" w:rsidRPr="0071289B" w:rsidTr="000454FA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15" w:type="dxa"/>
            <w:gridSpan w:val="2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Инкорпорация является формой кодификации законодательства.</w:t>
            </w:r>
          </w:p>
        </w:tc>
        <w:tc>
          <w:tcPr>
            <w:tcW w:w="1276" w:type="dxa"/>
            <w:gridSpan w:val="2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D8" w:rsidRPr="0071289B" w:rsidTr="000454FA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15" w:type="dxa"/>
            <w:gridSpan w:val="2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Право выполняет регулятивную и охранительную функции.</w:t>
            </w:r>
          </w:p>
        </w:tc>
        <w:tc>
          <w:tcPr>
            <w:tcW w:w="1276" w:type="dxa"/>
            <w:gridSpan w:val="2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D8" w:rsidRPr="0071289B" w:rsidTr="000454FA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15" w:type="dxa"/>
            <w:gridSpan w:val="2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Предмет правового регулирования является одним из критериев разграничение отраслей права.</w:t>
            </w:r>
          </w:p>
        </w:tc>
        <w:tc>
          <w:tcPr>
            <w:tcW w:w="1276" w:type="dxa"/>
            <w:gridSpan w:val="2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D8" w:rsidRPr="0071289B" w:rsidTr="000454FA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15" w:type="dxa"/>
            <w:gridSpan w:val="2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Дети являются важнейшим приоритетом государственной политики России.</w:t>
            </w:r>
          </w:p>
        </w:tc>
        <w:tc>
          <w:tcPr>
            <w:tcW w:w="1276" w:type="dxa"/>
            <w:gridSpan w:val="2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D8" w:rsidRPr="0071289B" w:rsidTr="000454FA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15" w:type="dxa"/>
            <w:gridSpan w:val="2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Конституционный Суд Российской Федерации является высшим судебным органом по административным делам.</w:t>
            </w:r>
          </w:p>
        </w:tc>
        <w:tc>
          <w:tcPr>
            <w:tcW w:w="1276" w:type="dxa"/>
            <w:gridSpan w:val="2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D8" w:rsidRPr="0071289B" w:rsidTr="000454FA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15" w:type="dxa"/>
            <w:gridSpan w:val="2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Председатель Конституционного Суда Российской Федерации избирается судьями Конституционного Суда из своего состава.</w:t>
            </w:r>
          </w:p>
        </w:tc>
        <w:tc>
          <w:tcPr>
            <w:tcW w:w="1276" w:type="dxa"/>
            <w:gridSpan w:val="2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D8" w:rsidRPr="0071289B" w:rsidTr="000454FA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15" w:type="dxa"/>
            <w:gridSpan w:val="2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Субъекты Российской Федерации не могут осуществлять регулирование гражданских отношений.</w:t>
            </w:r>
          </w:p>
        </w:tc>
        <w:tc>
          <w:tcPr>
            <w:tcW w:w="1276" w:type="dxa"/>
            <w:gridSpan w:val="2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D8" w:rsidRPr="0071289B" w:rsidTr="000454FA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15" w:type="dxa"/>
            <w:gridSpan w:val="2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Обычай на современном этапе правового развития не является источником гражданского права.</w:t>
            </w:r>
          </w:p>
        </w:tc>
        <w:tc>
          <w:tcPr>
            <w:tcW w:w="1276" w:type="dxa"/>
            <w:gridSpan w:val="2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D8" w:rsidRPr="0071289B" w:rsidTr="000454FA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15" w:type="dxa"/>
            <w:gridSpan w:val="2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Работа, выполнение которой обусловлено законодательством о воинской обязанности, нельзя относить к принудительному труду.</w:t>
            </w:r>
          </w:p>
        </w:tc>
        <w:tc>
          <w:tcPr>
            <w:tcW w:w="1276" w:type="dxa"/>
            <w:gridSpan w:val="2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D8" w:rsidRPr="0071289B" w:rsidTr="000454FA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15" w:type="dxa"/>
            <w:gridSpan w:val="2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Трудовой договор может быть заключен в результате избрания на должность.</w:t>
            </w:r>
          </w:p>
        </w:tc>
        <w:tc>
          <w:tcPr>
            <w:tcW w:w="1276" w:type="dxa"/>
            <w:gridSpan w:val="2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D8" w:rsidRPr="0071289B" w:rsidTr="000454FA">
        <w:tc>
          <w:tcPr>
            <w:tcW w:w="10627" w:type="dxa"/>
            <w:gridSpan w:val="5"/>
          </w:tcPr>
          <w:p w:rsidR="005937D8" w:rsidRPr="005937D8" w:rsidRDefault="005937D8" w:rsidP="000F25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один правильный вариант ответа: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937D8" w:rsidRPr="0071289B" w:rsidTr="000454FA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2" w:type="dxa"/>
            <w:gridSpan w:val="3"/>
          </w:tcPr>
          <w:p w:rsidR="005937D8" w:rsidRPr="005937D8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теории права вид диспозиции, указывающий на правило поведения, которое содержится в другом нормативном правовом акте называется: 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А. Бланкетная диспозиция; 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Б. Сложная диспозиция; 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В. Альтернативная диспозиция; 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Отсылочная диспозиция.</w:t>
            </w:r>
          </w:p>
        </w:tc>
        <w:tc>
          <w:tcPr>
            <w:tcW w:w="709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D8" w:rsidRPr="0071289B" w:rsidTr="000454FA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2" w:type="dxa"/>
            <w:gridSpan w:val="3"/>
          </w:tcPr>
          <w:p w:rsidR="005937D8" w:rsidRPr="005937D8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«Если коммерческий представитель действует на организованных торгах, предполагается, поскольку не доказано иное, что представляемый согласен на одновременное представительство таким представителем другой стороны или других сторон.». Данная правовая норма, закрепленная в Гражданском кодексе РФ, представляет собой пример: 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Фикции;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Б. Презумпции; 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В. Абсолютного правоотношения; 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Шиканы</w:t>
            </w:r>
            <w:proofErr w:type="spellEnd"/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D8" w:rsidRPr="0071289B" w:rsidTr="000454FA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2" w:type="dxa"/>
            <w:gridSpan w:val="3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Прокуроры субъектов Российской Федерации, согласно Конституции Российской Федерации, назначаются: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Генеральным прокурором по согласованию с субъектом Российской Федерации;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Президентом по согласованию с Генеральным прокурором;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Генеральным прокурором после консультаций с Советом Федерации;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Г. Президентом после консультаций с Советом Федерации. </w:t>
            </w:r>
          </w:p>
        </w:tc>
        <w:tc>
          <w:tcPr>
            <w:tcW w:w="709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D8" w:rsidRPr="0071289B" w:rsidTr="000454FA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2" w:type="dxa"/>
            <w:gridSpan w:val="3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Какой минимальный возраст для федерального министра установлен Конституцией Российской Федерации: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25 лет;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30 лет;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35 лет;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Г. 40 лет. </w:t>
            </w:r>
          </w:p>
        </w:tc>
        <w:tc>
          <w:tcPr>
            <w:tcW w:w="709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D8" w:rsidRPr="0071289B" w:rsidTr="000454FA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2" w:type="dxa"/>
            <w:gridSpan w:val="3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В каком случае, согласно трудовому законодательству, нельзя устанавливать испытательный срок: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 В случае заключения трудового договора на срок до двух месяцев;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В случае заключения трудового договора на условиях совместительства;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В случае заключения трудового договора с пенсионерами по возрасту;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Г. В случае заключения договора с лицом, направляемым на работу заграницу. </w:t>
            </w:r>
          </w:p>
        </w:tc>
        <w:tc>
          <w:tcPr>
            <w:tcW w:w="709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D8" w:rsidRPr="0071289B" w:rsidTr="000454FA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9582" w:type="dxa"/>
            <w:gridSpan w:val="3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Однократным грубым нарушением работником трудовых обязанностей НЕ является: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Прогул;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 Появление на работе в состоянии опьянения;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Дисквалификация, исключающая возможность исполнения работником обязанностей по трудовому договору;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Разглашение охраняемой законом тайны.</w:t>
            </w:r>
          </w:p>
        </w:tc>
        <w:tc>
          <w:tcPr>
            <w:tcW w:w="709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D8" w:rsidRPr="0071289B" w:rsidTr="000454FA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82" w:type="dxa"/>
            <w:gridSpan w:val="3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Ограниченным вещным правом, согласно Гражданскому кодексу, НЕ является: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Право пожизненного наследуемого владения;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Право собственности;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Право хозяйственного ведения;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Г. Сервитут. </w:t>
            </w:r>
          </w:p>
        </w:tc>
        <w:tc>
          <w:tcPr>
            <w:tcW w:w="709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D8" w:rsidRPr="0071289B" w:rsidTr="000454FA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82" w:type="dxa"/>
            <w:gridSpan w:val="3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Что из перечисленного является, согласно Гражданскому кодексу, нематериальным благом?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Интеллектуальная собственность;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Цифровые права;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Бездокументарные ценные бумаги;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Г. Авторство. </w:t>
            </w:r>
          </w:p>
        </w:tc>
        <w:tc>
          <w:tcPr>
            <w:tcW w:w="709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D8" w:rsidRPr="0071289B" w:rsidTr="000454FA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2" w:type="dxa"/>
            <w:gridSpan w:val="3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Какое из уголовных наказаний не может применяться к несовершеннолетним?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Ограничение свободы;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Штраф;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Лишение свободы;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Принудительные работы.</w:t>
            </w:r>
          </w:p>
        </w:tc>
        <w:tc>
          <w:tcPr>
            <w:tcW w:w="709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D8" w:rsidRPr="0071289B" w:rsidTr="000454FA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82" w:type="dxa"/>
            <w:gridSpan w:val="3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Каков максимальный, согласно уголовному кодексу, срок лишения свободы за одно преступление?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15 лет;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20 лет;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25 лет;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Г. 22 года. </w:t>
            </w:r>
          </w:p>
        </w:tc>
        <w:tc>
          <w:tcPr>
            <w:tcW w:w="709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D8" w:rsidRPr="0071289B" w:rsidTr="000454FA">
        <w:tc>
          <w:tcPr>
            <w:tcW w:w="10627" w:type="dxa"/>
            <w:gridSpan w:val="5"/>
          </w:tcPr>
          <w:p w:rsidR="005937D8" w:rsidRPr="005937D8" w:rsidRDefault="005937D8" w:rsidP="000F25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несколько правильных вариантов ответа: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937D8" w:rsidRPr="0071289B" w:rsidTr="000454FA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2" w:type="dxa"/>
            <w:gridSpan w:val="3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общей теории права, выделяются следующие виды толкования правовых норм по объему: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Обыденное;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Расширительное;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Ограничительное;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Легальное;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Д. Буквальное. </w:t>
            </w:r>
          </w:p>
        </w:tc>
        <w:tc>
          <w:tcPr>
            <w:tcW w:w="709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D8" w:rsidRPr="0071289B" w:rsidTr="000454FA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2" w:type="dxa"/>
            <w:gridSpan w:val="3"/>
          </w:tcPr>
          <w:p w:rsidR="005937D8" w:rsidRPr="005937D8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каких из нижеперечисленных случаев термин «право» употребляется в субъективном, а не объективном смысле: 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А. Граждане Российской Федерации имеют ПРАВО участвовать в отправлении правосудия; </w:t>
            </w:r>
          </w:p>
          <w:p w:rsidR="005937D8" w:rsidRPr="0071289B" w:rsidRDefault="005937D8" w:rsidP="005937D8">
            <w:pPr>
              <w:pStyle w:val="ConsPlusNormal"/>
              <w:contextualSpacing/>
              <w:jc w:val="both"/>
            </w:pPr>
            <w:r w:rsidRPr="0071289B">
              <w:t xml:space="preserve">Б. При отсутствии таких норм права и обязанности членов семьи определяются исходя из общих начал и принципов семейного или гражданского права (аналогия ПРАВА), а также принципов гуманности, разумности и справедливости; 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В. Участникам уголовного судопроизводства, не владеющим или недостаточно владеющим языком, на котором ведется производство по уголовному делу, должно быть разъяснено и обеспечено ПРАВО делать заявления, давать объяснения и показания, заявлять ходатайства, приносить жалобы, знакомиться с материалами уголовного дела, выступать в суде на родном языке или другом языке, которым они владеют, а также бесплатно пользоваться помощью переводчика в порядке, установленном настоящим Кодексом; 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Работник имеет ПРАВО на полную достоверную информацию об условиях труда.</w:t>
            </w:r>
          </w:p>
        </w:tc>
        <w:tc>
          <w:tcPr>
            <w:tcW w:w="709" w:type="dxa"/>
          </w:tcPr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D8" w:rsidRPr="0071289B" w:rsidTr="000454FA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582" w:type="dxa"/>
            <w:gridSpan w:val="3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Какие акты не могут быть проверены на соответствие Конституции Конституционным Судом Российской Федерации?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Приговор районного суда;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Указ Президента РФ;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Конституции (уставы) субъектов РФ;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Вступившие в законную силу международные договоры;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Д. Нормативные акты субъектов РФ, принятых по вопросам исключительного ведения субъектов. </w:t>
            </w:r>
          </w:p>
        </w:tc>
        <w:tc>
          <w:tcPr>
            <w:tcW w:w="709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D8" w:rsidRPr="0071289B" w:rsidTr="000454FA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2" w:type="dxa"/>
            <w:gridSpan w:val="3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Какие виды судопроизводств предусматривает Конституция РФ?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Особое;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Арбитражное;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Гражданское;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Конституционное;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Д. Заочное. </w:t>
            </w:r>
          </w:p>
        </w:tc>
        <w:tc>
          <w:tcPr>
            <w:tcW w:w="709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D8" w:rsidRPr="0071289B" w:rsidTr="000454FA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2" w:type="dxa"/>
            <w:gridSpan w:val="3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Какие основания возникновения гражданских правоотношений прямо предусматривает гражданский кодекс: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Договоры, иные сделки;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Неосновательное обогащение;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Причинение вреда другому лицу;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Прекращение деятельности юридического лица;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Д. Вступление несовершеннолетнего в брак. </w:t>
            </w:r>
          </w:p>
        </w:tc>
        <w:tc>
          <w:tcPr>
            <w:tcW w:w="709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D8" w:rsidRPr="0071289B" w:rsidTr="000454FA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82" w:type="dxa"/>
            <w:gridSpan w:val="3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Что, согласно гражданскому кодексу, включает в себя понятие «убытки»?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Моральный вред;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Б. Неосновательное обогащение; 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Реальный ущерб;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Упущенная выгода;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Д. Неустойка. </w:t>
            </w:r>
          </w:p>
        </w:tc>
        <w:tc>
          <w:tcPr>
            <w:tcW w:w="709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D8" w:rsidRPr="0071289B" w:rsidTr="000454FA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82" w:type="dxa"/>
            <w:gridSpan w:val="3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Что из указанного ниже не является обязанностью работодателя?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Создавать производственный совет;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Выплачивать в полном объеме причитающуюся работниками заработную плату;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Поощрять работников за добросовестный и эффективный труд;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Привлекать работников к дисциплинарной и материальной ответственности;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Д. Вести коллективные переговоры по заключению коллективного договора. </w:t>
            </w:r>
          </w:p>
        </w:tc>
        <w:tc>
          <w:tcPr>
            <w:tcW w:w="709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D8" w:rsidRPr="0071289B" w:rsidTr="000454FA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82" w:type="dxa"/>
            <w:gridSpan w:val="3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Какие виды дисциплинарных взысканий предусматривает трудовой кодекс?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Замечание;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Предупреждение;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Выговор;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Строгий выговор;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Д. Увольнение по соответствующему основанию. </w:t>
            </w:r>
          </w:p>
        </w:tc>
        <w:tc>
          <w:tcPr>
            <w:tcW w:w="709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D8" w:rsidRPr="0071289B" w:rsidTr="000454FA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2" w:type="dxa"/>
            <w:gridSpan w:val="3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Какие правовые принципы предусмотрены уголовным кодексом?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Принцип вины;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Принципа справедливости;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Принцип неотвратимости наказания;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Принцип неприкосновенности личности;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Д. Принцип равно ответственности. </w:t>
            </w:r>
          </w:p>
        </w:tc>
        <w:tc>
          <w:tcPr>
            <w:tcW w:w="709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D8" w:rsidRPr="0071289B" w:rsidTr="000454FA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9582" w:type="dxa"/>
            <w:gridSpan w:val="3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Что из перечисленного является, согласно уголовному кодексу, основанием освобождения от уголовного наказания?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Деятельное раскаяние;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Примирение с потерпевшим;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Изменение обстановки;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Возмещение ущерба;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Д. Отсрочка отбывания наказания больным наркоманией. </w:t>
            </w:r>
          </w:p>
        </w:tc>
        <w:tc>
          <w:tcPr>
            <w:tcW w:w="709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D8" w:rsidRPr="0071289B" w:rsidTr="000454FA">
        <w:tc>
          <w:tcPr>
            <w:tcW w:w="10627" w:type="dxa"/>
            <w:gridSpan w:val="5"/>
          </w:tcPr>
          <w:p w:rsidR="005937D8" w:rsidRPr="005937D8" w:rsidRDefault="005937D8" w:rsidP="000F25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F2571" w:rsidRPr="0071289B" w:rsidTr="000454FA">
        <w:tc>
          <w:tcPr>
            <w:tcW w:w="336" w:type="dxa"/>
          </w:tcPr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91" w:type="dxa"/>
            <w:gridSpan w:val="4"/>
          </w:tcPr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1. Права, которые принадлежат только гражданам РФ;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2. Права, которые принадлежат каждому.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Право на труд в достойных условиях;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Право на конкурсной основе получить высшее образование;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Свобода совести;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Право участвовать в отправлении правосудия;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Д. Право собираться мирно, без оружия, проводить собрания, митинги, демонстрации, шествия и пикетирования;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Е. Право на бесплатную медицинскую помощь;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Ж. Право на обжалование в суд действий (бездействия) органов государственной власти;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З. Право на землю;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И. Право на равный доступ к государственной службе;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К. Право беспрепятственно возвращаться в РФ; 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Л. Право на рассмотрение дела судом с участием присяжных заседателей;</w:t>
            </w:r>
          </w:p>
          <w:p w:rsidR="000F2571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М. Право собственности.</w:t>
            </w:r>
          </w:p>
          <w:p w:rsidR="000F2571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571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</w:tc>
      </w:tr>
      <w:tr w:rsidR="000F2571" w:rsidRPr="0071289B" w:rsidTr="000454FA">
        <w:tc>
          <w:tcPr>
            <w:tcW w:w="336" w:type="dxa"/>
          </w:tcPr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91" w:type="dxa"/>
            <w:gridSpan w:val="4"/>
          </w:tcPr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1. Личные права;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2. Политические права;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3. Экономические права;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4. Социальные права;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5. Культурные права;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6. Права-гарантии.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Право на пересмотр приговора вышестоящим судом;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Право на свободу и личную неприкосновенность;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Свобода исповедовать индивидуально или совместно любую религию или не исповедовать никакой;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Свобода технического творчества;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Д. Право на индивидуальные и коллективные трудовые споры;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Е. Право на конкурсной основе бесплатно получить высшее образование;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Ж. Право на равный доступ к государственной службе;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З. Право свободно искать, получать, передавать, производить и распространять информацию любым законным способом;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И. Право на тайну переписки;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К. Право на охрану здоровья и медицинскую помощь;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 Право избирать и быть избранным;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М. Право иметь в собственности имущество, владеть, пользоваться и распоряжаться им как единолично, так и совместно с другими лицами;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Н. Право наследования;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О. Право на отдых;</w:t>
            </w:r>
          </w:p>
          <w:p w:rsidR="000F2571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П. Право пользоваться помощью адвоката (защитника).</w:t>
            </w:r>
          </w:p>
          <w:p w:rsidR="000F2571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571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0F2571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  <w:p w:rsidR="000F2571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– </w:t>
            </w:r>
          </w:p>
          <w:p w:rsidR="000F2571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– </w:t>
            </w:r>
          </w:p>
          <w:p w:rsidR="000F2571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– 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– </w:t>
            </w:r>
          </w:p>
        </w:tc>
      </w:tr>
      <w:tr w:rsidR="000F2571" w:rsidRPr="0071289B" w:rsidTr="000454FA">
        <w:tc>
          <w:tcPr>
            <w:tcW w:w="336" w:type="dxa"/>
          </w:tcPr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291" w:type="dxa"/>
            <w:gridSpan w:val="4"/>
          </w:tcPr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1 поколение прав человека;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2 поколение прав человека;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3 поколение прав человека;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4 поколение прав человека.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Право на свободу и личную неприкосновенность;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право на труд в условиях, отвечающим требованиям гигиены и безопасности;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Право на образование;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Право народов на самоопределение;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Д. Право на интернет;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Е. Право участвовать в управлении делами государства;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З. Право на охрану здоровья и медицинскую помощь;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И. Право определять и указывать национальную принадлежность;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К. Права коренных малочисленных народов;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Л. Охрана личной и семейной тайны;</w:t>
            </w:r>
          </w:p>
          <w:p w:rsidR="000F2571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М. Свобода научного творчества. </w:t>
            </w:r>
          </w:p>
          <w:p w:rsidR="000F2571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571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0F2571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–</w:t>
            </w:r>
          </w:p>
          <w:p w:rsidR="000F2571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–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– </w:t>
            </w:r>
          </w:p>
        </w:tc>
      </w:tr>
      <w:tr w:rsidR="000F2571" w:rsidRPr="0071289B" w:rsidTr="000454FA">
        <w:tc>
          <w:tcPr>
            <w:tcW w:w="336" w:type="dxa"/>
          </w:tcPr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91" w:type="dxa"/>
            <w:gridSpan w:val="4"/>
          </w:tcPr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1. Ведение Российской Федерации;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2. Совместное ведение Российской Федерации и субъектов Российской Федерации.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Определение статуса и защита государственной границы;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Установление общих принципов налогообложения в Российской Федерации;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Создание условий для ведения здорового образа жизни;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Регулирование и защита прав и свобод человека и гражданина;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Д. Режим пограничных зон;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Е. Разграничение государственной собственности;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Ж. Основы ценовой политики;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З. Организация публичной власти;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И. Определение порядка покупки и продажи оружия;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К. Создание условий для достойного воспитания детей в семье. 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</w:tc>
      </w:tr>
      <w:tr w:rsidR="000F2571" w:rsidRPr="0071289B" w:rsidTr="000454FA">
        <w:tc>
          <w:tcPr>
            <w:tcW w:w="336" w:type="dxa"/>
          </w:tcPr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91" w:type="dxa"/>
            <w:gridSpan w:val="4"/>
          </w:tcPr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1. Полномочия Совета Федерации;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Полномочия Государственной Думы. 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 Выдвижение обвинения против Президента Российской Федерации, прекратившего свои полномочия, в целях лишения его неприкосновенности</w:t>
            </w:r>
            <w:r w:rsidRPr="0071289B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Назначение на должность и освобождение от должности Уполномоченного по правам человека;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Pr="0071289B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консультаций по предложенным Президентом Российской Федерации</w:t>
            </w: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89B">
              <w:rPr>
                <w:rFonts w:ascii="Times New Roman" w:hAnsi="Times New Roman" w:cs="Times New Roman"/>
                <w:bCs/>
                <w:sz w:val="24"/>
                <w:szCs w:val="24"/>
              </w:rPr>
              <w:t>кандидатурам на должность Генерального прокурора Российской Федерации</w:t>
            </w: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71289B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Утверждение по представлению Президента Российской Федерации кандидатуры</w:t>
            </w: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89B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Председателя Правительства Российской Федерации</w:t>
            </w: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Д. Назначение на должность и освобождение от должности Председателя Счетной палаты</w:t>
            </w:r>
            <w:r w:rsidRPr="0071289B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Cs/>
                <w:sz w:val="24"/>
                <w:szCs w:val="24"/>
              </w:rPr>
              <w:t>Е. Проведение консультаций по предложенным Президентом Российской Федерации</w:t>
            </w: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89B">
              <w:rPr>
                <w:rFonts w:ascii="Times New Roman" w:hAnsi="Times New Roman" w:cs="Times New Roman"/>
                <w:bCs/>
                <w:sz w:val="24"/>
                <w:szCs w:val="24"/>
              </w:rPr>
              <w:t>кандидатурам на должность руководителей федеральных органов исполнительной власти</w:t>
            </w: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89B">
              <w:rPr>
                <w:rFonts w:ascii="Times New Roman" w:hAnsi="Times New Roman" w:cs="Times New Roman"/>
                <w:bCs/>
                <w:sz w:val="24"/>
                <w:szCs w:val="24"/>
              </w:rPr>
              <w:t>(включая федеральных министров), ведающих вопросами обороны, безопасности государства,</w:t>
            </w: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89B">
              <w:rPr>
                <w:rFonts w:ascii="Times New Roman" w:hAnsi="Times New Roman" w:cs="Times New Roman"/>
                <w:bCs/>
                <w:sz w:val="24"/>
                <w:szCs w:val="24"/>
              </w:rPr>
              <w:t>внутренних дел, юстиции, иностранных дел, предотвращения чрезвычайных ситуаций и</w:t>
            </w: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89B">
              <w:rPr>
                <w:rFonts w:ascii="Times New Roman" w:hAnsi="Times New Roman" w:cs="Times New Roman"/>
                <w:bCs/>
                <w:sz w:val="24"/>
                <w:szCs w:val="24"/>
              </w:rPr>
              <w:t>ликвидации последствий стихийных бедствий, общественной безопасности;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– 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– </w:t>
            </w:r>
          </w:p>
        </w:tc>
      </w:tr>
      <w:tr w:rsidR="000F2571" w:rsidRPr="0071289B" w:rsidTr="000454FA">
        <w:tc>
          <w:tcPr>
            <w:tcW w:w="336" w:type="dxa"/>
          </w:tcPr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291" w:type="dxa"/>
            <w:gridSpan w:val="4"/>
          </w:tcPr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Теории происхождения государства: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1. Теория насилия;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2. Органическая теория;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3. Классовая теория;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4. Договорная теория;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5. Диффузная теория;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6. Кризисная теория.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А. Людвиг </w:t>
            </w:r>
            <w:proofErr w:type="spellStart"/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Гумплович</w:t>
            </w:r>
            <w:proofErr w:type="spellEnd"/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Б. Рене </w:t>
            </w:r>
            <w:proofErr w:type="spellStart"/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Вормс</w:t>
            </w:r>
            <w:proofErr w:type="spellEnd"/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Джон Локк;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Анатолий Венгеров;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Д. Фриц </w:t>
            </w:r>
            <w:proofErr w:type="spellStart"/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Гребнер</w:t>
            </w:r>
            <w:proofErr w:type="spellEnd"/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Е. Крал Маркс.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1. –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2. –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3. –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4. –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5. –</w:t>
            </w:r>
          </w:p>
          <w:p w:rsidR="000F2571" w:rsidRPr="0071289B" w:rsidRDefault="000F2571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6. –</w:t>
            </w:r>
          </w:p>
        </w:tc>
      </w:tr>
      <w:tr w:rsidR="000F2571" w:rsidRPr="0071289B" w:rsidTr="000454FA">
        <w:tc>
          <w:tcPr>
            <w:tcW w:w="336" w:type="dxa"/>
          </w:tcPr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91" w:type="dxa"/>
            <w:gridSpan w:val="4"/>
          </w:tcPr>
          <w:p w:rsidR="000F2571" w:rsidRPr="005937D8" w:rsidRDefault="000F2571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1. Ничтожные сделки;</w:t>
            </w:r>
          </w:p>
          <w:p w:rsidR="000F2571" w:rsidRPr="005937D8" w:rsidRDefault="000F2571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2.  Оспоримые сделки.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Мнимые сделки;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Сделка, совершенная недееспособным гражданином;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Сделка совершенная малолетним;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Кабальная сделка;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Д. Сделка, совершенная ограниченным в дееспособности лицом;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Е. Сделка, совершенная юридическим лицом в противоречии целям его деятельности. 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</w:tc>
      </w:tr>
      <w:tr w:rsidR="000F2571" w:rsidRPr="0071289B" w:rsidTr="000454FA">
        <w:tc>
          <w:tcPr>
            <w:tcW w:w="336" w:type="dxa"/>
          </w:tcPr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91" w:type="dxa"/>
            <w:gridSpan w:val="4"/>
          </w:tcPr>
          <w:p w:rsidR="000F2571" w:rsidRPr="005937D8" w:rsidRDefault="000F2571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1. Коммерческие юридические лица;</w:t>
            </w:r>
          </w:p>
          <w:p w:rsidR="000F2571" w:rsidRPr="005937D8" w:rsidRDefault="000F2571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2. Некоммерческие юридические лица.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Унитарные предприятия;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Б. Производственный кооператив;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Общества взаимного страхования;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Объединения работодателей;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Д. Адвокатские палаты;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Е. Крестьянские (фермерские) хозяйства;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Ж. Государственные корпорации;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З. Товарищества на вере. 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</w:tc>
      </w:tr>
      <w:tr w:rsidR="000F2571" w:rsidRPr="0071289B" w:rsidTr="000454FA">
        <w:tc>
          <w:tcPr>
            <w:tcW w:w="336" w:type="dxa"/>
          </w:tcPr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0291" w:type="dxa"/>
            <w:gridSpan w:val="4"/>
          </w:tcPr>
          <w:p w:rsidR="000F2571" w:rsidRPr="005937D8" w:rsidRDefault="000F2571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Основания увольнения:</w:t>
            </w:r>
          </w:p>
          <w:p w:rsidR="000F2571" w:rsidRPr="005937D8" w:rsidRDefault="000F2571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2571" w:rsidRPr="005937D8" w:rsidRDefault="000F2571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1. По инициативе работодателя;</w:t>
            </w:r>
          </w:p>
          <w:p w:rsidR="000F2571" w:rsidRPr="005937D8" w:rsidRDefault="000F2571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2. По обстоятельствам, не зависящим от воли сторон.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Прекращение деятельности индивидуальным предпринимателем;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Неизбрание</w:t>
            </w:r>
            <w:proofErr w:type="spellEnd"/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 на должность;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Смена собственника имущества (в отношении руководителя, его заместителя, главного бухгалтера);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Несоответствие работника занимаемой должности вследствие недостаточной квалификации;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Д. Признания работника полностью неспособным к трудовой деятельности в соответствии с медицинским заключением;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Е. Призыв работника на военную службу. 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</w:tc>
      </w:tr>
      <w:tr w:rsidR="000F2571" w:rsidRPr="0071289B" w:rsidTr="000454FA">
        <w:tc>
          <w:tcPr>
            <w:tcW w:w="336" w:type="dxa"/>
          </w:tcPr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91" w:type="dxa"/>
            <w:gridSpan w:val="4"/>
          </w:tcPr>
          <w:p w:rsidR="000F2571" w:rsidRPr="005937D8" w:rsidRDefault="000F2571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1. Унитарные юридические лица;</w:t>
            </w:r>
          </w:p>
          <w:p w:rsidR="000F2571" w:rsidRPr="005937D8" w:rsidRDefault="000F2571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2. Корпоративные юридические лица;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Унитарные предприятия;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Производственный кооператив;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Общества взаимного страхования;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Объединения работодателей;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Д. Адвокатские палаты;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Е. Крестьянские (фермерские) хозяйства;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Ж. Государственные корпорации;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З. Товарищества на вере. 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0F2571" w:rsidRPr="0071289B" w:rsidRDefault="000F2571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2. –</w:t>
            </w:r>
          </w:p>
        </w:tc>
      </w:tr>
      <w:tr w:rsidR="00AB52BF" w:rsidRPr="0071289B" w:rsidTr="000454FA">
        <w:tc>
          <w:tcPr>
            <w:tcW w:w="10627" w:type="dxa"/>
            <w:gridSpan w:val="5"/>
          </w:tcPr>
          <w:p w:rsidR="00AB52BF" w:rsidRPr="00D0688F" w:rsidRDefault="00AB52BF" w:rsidP="000F2571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Ниже приведён перечень терминов. </w:t>
            </w:r>
            <w:r w:rsidRPr="00D0688F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термин, выпадающий из смыслового ряда.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B52BF" w:rsidRPr="0071289B" w:rsidTr="000454FA">
        <w:tc>
          <w:tcPr>
            <w:tcW w:w="336" w:type="dxa"/>
          </w:tcPr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0" w:type="dxa"/>
          </w:tcPr>
          <w:p w:rsidR="00AB52BF" w:rsidRPr="00D0688F" w:rsidRDefault="00AB52BF" w:rsidP="000F2571">
            <w:pPr>
              <w:spacing w:after="25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Право на объединение, право на свободу и личную неприкосновенность, свобода вероисповедания, право на неприкосновенность жилища, свобода мысли и слова, свобода совести.</w:t>
            </w:r>
          </w:p>
        </w:tc>
        <w:tc>
          <w:tcPr>
            <w:tcW w:w="3261" w:type="dxa"/>
            <w:gridSpan w:val="3"/>
          </w:tcPr>
          <w:p w:rsidR="00AB52BF" w:rsidRPr="00D0688F" w:rsidRDefault="00AB52BF" w:rsidP="00AB52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2BF" w:rsidRPr="0071289B" w:rsidTr="000454FA">
        <w:tc>
          <w:tcPr>
            <w:tcW w:w="336" w:type="dxa"/>
          </w:tcPr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0" w:type="dxa"/>
          </w:tcPr>
          <w:p w:rsidR="00AB52BF" w:rsidRPr="00D0688F" w:rsidRDefault="00AB52BF" w:rsidP="000F257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Право беспрепятственно возвращаться в Российскую Федерацию, право участвовать в управлении делами государства, право на неприкосновенность частной жизни, право на равный доступ к государственной службе</w:t>
            </w:r>
          </w:p>
        </w:tc>
        <w:tc>
          <w:tcPr>
            <w:tcW w:w="3261" w:type="dxa"/>
            <w:gridSpan w:val="3"/>
          </w:tcPr>
          <w:p w:rsidR="00AB52BF" w:rsidRPr="00D0688F" w:rsidRDefault="00AB52BF" w:rsidP="00AB52B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2BF" w:rsidRPr="0071289B" w:rsidTr="000454FA">
        <w:tc>
          <w:tcPr>
            <w:tcW w:w="336" w:type="dxa"/>
          </w:tcPr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30" w:type="dxa"/>
          </w:tcPr>
          <w:p w:rsidR="00AB52BF" w:rsidRPr="00D0688F" w:rsidRDefault="00AB52BF" w:rsidP="000F257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Лишение специального права, обязательные работы, арест, штраф.</w:t>
            </w:r>
          </w:p>
        </w:tc>
        <w:tc>
          <w:tcPr>
            <w:tcW w:w="3261" w:type="dxa"/>
            <w:gridSpan w:val="3"/>
          </w:tcPr>
          <w:p w:rsidR="00AB52BF" w:rsidRPr="00D0688F" w:rsidRDefault="00AB52BF" w:rsidP="00AB52B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2BF" w:rsidRPr="0071289B" w:rsidTr="000454FA">
        <w:tc>
          <w:tcPr>
            <w:tcW w:w="10627" w:type="dxa"/>
            <w:gridSpan w:val="5"/>
          </w:tcPr>
          <w:p w:rsidR="00AB52BF" w:rsidRPr="005937D8" w:rsidRDefault="00AB52BF" w:rsidP="000454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Решите задачи: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B52BF" w:rsidRPr="0071289B" w:rsidTr="000454FA">
        <w:tc>
          <w:tcPr>
            <w:tcW w:w="336" w:type="dxa"/>
          </w:tcPr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2" w:type="dxa"/>
            <w:gridSpan w:val="3"/>
          </w:tcPr>
          <w:p w:rsidR="00AB52BF" w:rsidRPr="005937D8" w:rsidRDefault="00AB52BF" w:rsidP="00AB52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Гражданин Петров был задержан сотрудниками правоохранительных органов по подозрению в </w:t>
            </w:r>
            <w:r w:rsidR="002F5710">
              <w:rPr>
                <w:rFonts w:ascii="Times New Roman" w:hAnsi="Times New Roman" w:cs="Times New Roman"/>
                <w:b/>
                <w:sz w:val="24"/>
                <w:szCs w:val="24"/>
              </w:rPr>
              <w:t>особо тяжком преступлении</w:t>
            </w: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Единственным свидетелем совершенного </w:t>
            </w: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преступления был двоюродный брат Петрова – Дмитриев. Когда сотрудники следственных органов потребовали от Дмитриева дать показания на своего двоюродного брата, Дмитриев отказался. Свой отказ он мотивировал предоставленным Конституцией правом не свидетельствовать против своих родственников. Следователь, в свою очередь, пообещал привлечь Дмитриева к уголовной ответственности за отказ от показаний.</w:t>
            </w:r>
          </w:p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Кто прав в данном споре, следователь или Дмитриев? 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В данном споре прав следователь. Право не свидетельствовать против себя самого, своего супруга и близких родственников, согласно Конституции, не распространяется на особо тяжкие преступления</w:t>
            </w:r>
            <w:r w:rsidR="00D77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В данном споре прав следователь. Право не свидетельствовать распространяется только в отношении близких родственников. двоюродный брат не является близким родственником, поэтому Дмитриев обязан дать показания;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 данном споре прав Дмитриев. Конституция закрепляет право не свидетельствовать против своих родственников;</w:t>
            </w:r>
          </w:p>
          <w:p w:rsidR="00AB52BF" w:rsidRPr="00C24912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В данном споре прав Дмитриев. Обязанность давать показания может лежать только на подозреваемом или обвиняемом. Свидетель имею право давать показания, а не обязанность. В противном случае на непричастных к преступлению лиц возлагались бы непропорциональные ограничения прав. </w:t>
            </w:r>
          </w:p>
        </w:tc>
        <w:tc>
          <w:tcPr>
            <w:tcW w:w="709" w:type="dxa"/>
          </w:tcPr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2BF" w:rsidRPr="0071289B" w:rsidTr="000454FA">
        <w:tc>
          <w:tcPr>
            <w:tcW w:w="336" w:type="dxa"/>
          </w:tcPr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582" w:type="dxa"/>
            <w:gridSpan w:val="3"/>
          </w:tcPr>
          <w:p w:rsidR="00AB52BF" w:rsidRPr="005937D8" w:rsidRDefault="00AB52BF" w:rsidP="00AB52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Указом Президента Российской Федерации от 31 декабря 1993 года № 2335 было утверждено Положение о Судебной палате по информационным спорам при Президенте РФ. Судебную палату возглавил известный ученый, заведующий кафедрой теории государства и права МГЮА, профессор Венгеров. </w:t>
            </w:r>
          </w:p>
          <w:p w:rsidR="00AB52BF" w:rsidRPr="005937D8" w:rsidRDefault="00AB52BF" w:rsidP="00AB52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Функциями данной Палаты было, помимо прочего: разрешение споров о распределении времени вещания на радио и телевидении для фракций Федерального Собрания; обеспечение принципа плюрализма в информационных и общественно-политических телепрограммах; вынесение предупреждения средствам массовой информации. </w:t>
            </w:r>
          </w:p>
          <w:p w:rsidR="00AB52BF" w:rsidRPr="005937D8" w:rsidRDefault="00AB52BF" w:rsidP="00AB52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Данный Указ Президента РФ утратил силу с 1 сентября 2000 года.</w:t>
            </w:r>
          </w:p>
          <w:p w:rsidR="00AB52BF" w:rsidRPr="005937D8" w:rsidRDefault="00AB52BF" w:rsidP="00AB52B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Оцените деятельность указанной судебной палаты с точки зрения конституционного регулирования. 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Деятельность судебной палаты не соотв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етствует Конституции РФ</w:t>
            </w: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Судебная система устанавливается Конституцией и федеральным конституционным законом. Указом Президента не могут создава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ться судебные органы;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Деятельность судебной палаты не соотв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етствует Конституции РФ</w:t>
            </w: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России запрещена цензура средств массовой информации, поэтому такой судебный орган неконституционен. </w:t>
            </w:r>
          </w:p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Деятельность судебной палаты была правомерна. Президент РФ как гарант Конституции, прав и свобод человека имеет права учреждать судебные органы в целях защиты прав человека. Так как судебная палата защищала партии и граждан, ее деятельность не противоречила Конституции. </w:t>
            </w:r>
          </w:p>
        </w:tc>
        <w:tc>
          <w:tcPr>
            <w:tcW w:w="709" w:type="dxa"/>
          </w:tcPr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2BF" w:rsidRPr="0071289B" w:rsidTr="000454FA">
        <w:tc>
          <w:tcPr>
            <w:tcW w:w="336" w:type="dxa"/>
          </w:tcPr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2" w:type="dxa"/>
            <w:gridSpan w:val="3"/>
          </w:tcPr>
          <w:p w:rsidR="00AB52BF" w:rsidRPr="005937D8" w:rsidRDefault="00AB52BF" w:rsidP="00AB52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теории государства и конституционного права разработана одна из ключевых концепций – концепция разделения властей. Реализуя теоретические положения, Конституция РФ закрепляет право Государственной Думы РФ выразить недоверие Правительству РФ, что может служить поводом для отставки Правительства. </w:t>
            </w:r>
          </w:p>
          <w:p w:rsidR="00AB52BF" w:rsidRPr="005937D8" w:rsidRDefault="00AB52BF" w:rsidP="00AB52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сентябре 2021 года в РФ планируются выборы в Государственную Думу. Представим, что вновь избранная Государственная Дума через небольшой промежуток после избрания выразит недоверие Правительству. </w:t>
            </w:r>
          </w:p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Будут ли действия Думы соответствовать Конституции? Свой ответ обоснуйте, опираясь на конституционные положения. 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Действия Думы будут правомерны. Палаты Федерального Собрания могут в любое время выразить недоверие Правительству. Это стимулирует исполнительную власть более эффективно решать задачи внутренней и внешней политики государства;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Действия Думы будут правомерны. Согласно Конституции, Государственная Дума не может быть распущена в течение года после своего избрания. При этом Конституция не устанавливает временных ограничений для выражения недоверия Правительству РФ;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Действия Думы будут неправомерны. Конституция устанавливает, что Государственная Дума не может выразить недоверие Правительству в течение года после своего избрания;</w:t>
            </w:r>
          </w:p>
          <w:p w:rsidR="00AB52BF" w:rsidRPr="00CA5A7C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Действия Думы будут неправомерны. После поправок 2020 года Российская Федерация стала президентской республикой. Таким образом, вопрос о доверии Правительству решает исключительно Президент РФ. </w:t>
            </w:r>
          </w:p>
        </w:tc>
        <w:tc>
          <w:tcPr>
            <w:tcW w:w="709" w:type="dxa"/>
          </w:tcPr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</w:tr>
      <w:tr w:rsidR="00AB52BF" w:rsidRPr="0071289B" w:rsidTr="000454FA">
        <w:tc>
          <w:tcPr>
            <w:tcW w:w="336" w:type="dxa"/>
          </w:tcPr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582" w:type="dxa"/>
            <w:gridSpan w:val="3"/>
          </w:tcPr>
          <w:p w:rsidR="00AB52BF" w:rsidRPr="005937D8" w:rsidRDefault="00AB52BF" w:rsidP="00AB52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Восемнадцатилетний Власенко заключил с пекарней трудовой договор с условием об испытательном сроке на два месяца. Трудовой функцией Власенко являлась выпечка пирогов, уборка помещение, выгрузка муки и других продуктов. За месяц Власенко, ранее нигде не работавший, разочаровался в физическом труде. Власенко подумал, что работа адвоката будет как раз для него: сидишь в теплом кабинете, читаешь и пишешь документы, выступаешь в суде и, главное, не таскаешь тяжести. </w:t>
            </w:r>
          </w:p>
          <w:p w:rsidR="00AB52BF" w:rsidRPr="005937D8" w:rsidRDefault="00AB52BF" w:rsidP="00AB52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Чтобы реализовать свой план Власенко решил сразу уволиться и начать готовиться к вступительным экзаменам в юридический вуз. Максимум он готов был отработать три дня, о чем и уведомил работодателя. </w:t>
            </w:r>
          </w:p>
          <w:p w:rsidR="00AB52BF" w:rsidRPr="005937D8" w:rsidRDefault="00AB52BF" w:rsidP="00AB52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Однако работодатель указал ему на необходимость отработать две недели, так как в пекарню теперь надо найти нового работника. </w:t>
            </w:r>
          </w:p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Правомерно ли требование работодателя? Свой ответ обоснуйте. 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Требование работодателя правомерно. Согласно ТК РФ, при увольнении по собственной инициативе работник по требованию работодателя обязан отработать четырнадцать дней;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Требование работодателя неправомерно. Конституция Российской Федерации устанавливает свободу труда и запрет принудительного труда. работодатель не имеет права требовать от работника работать помимо его желания;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Требование работодателя неправомерно. Согласно ТК РФ, если работник во время испытательного срока придет к выводу, что предложенная работа не является для него подходящей, то он имеет право по собственной инициативе расторгнуть трудовой договор, предупредив работодателя за три дня;</w:t>
            </w:r>
          </w:p>
          <w:p w:rsidR="00AB52BF" w:rsidRPr="002B5DA5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Требование работодателя правомерно. Согласно ТК РФ, Работник при подписании условия об испытании обязывается добросовестно проходить испытание, а уволен может быть лишь по инициативе работодателя. </w:t>
            </w:r>
          </w:p>
        </w:tc>
        <w:tc>
          <w:tcPr>
            <w:tcW w:w="709" w:type="dxa"/>
          </w:tcPr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2BF" w:rsidRPr="0071289B" w:rsidTr="000454FA">
        <w:tc>
          <w:tcPr>
            <w:tcW w:w="336" w:type="dxa"/>
          </w:tcPr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2" w:type="dxa"/>
            <w:gridSpan w:val="3"/>
          </w:tcPr>
          <w:p w:rsidR="00AB52BF" w:rsidRPr="005937D8" w:rsidRDefault="00AB52BF" w:rsidP="00AB52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Восемнадцатилетни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 Павлюченко совершил кражу (ч.2</w:t>
            </w: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ст. 158: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наказание – до пяти</w:t>
            </w: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лет лишения свободы). </w:t>
            </w:r>
          </w:p>
          <w:p w:rsidR="00AB52BF" w:rsidRPr="005937D8" w:rsidRDefault="00AB52BF" w:rsidP="00AB52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Учитывая совокупность смягчающих обстоятельств (высокая успеваемость по учебе; наличие родителя, за которым требуется уход; отсутствие судимости) суд освободил Павлюченко от уголовной ответственнос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 и назначил ему принудительные меры</w:t>
            </w: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воспитательного воздействия в виде обязанн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ости загладить причиненный вред и ограничение досуга.</w:t>
            </w:r>
          </w:p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i/>
                <w:sz w:val="24"/>
                <w:szCs w:val="24"/>
              </w:rPr>
              <w:t>Правомерно ли такое решение суда с учетом совершеннолетия Павлюченко? Ответ обоснуйте.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 Решение суда неправомерно. Принудительные меры воспитательного воздействия могут быть назначены только несовершеннолетним. Павлюченко уже достиг совершеннолетия, поэтому данные меры к нему неприменимы;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Решение суда неправомерно. Суд может назначить совершеннолетнему от восемнадцати до двадцати лет принудительные меры воспитательного воздействия, однако не имеет права назначать несколько подобных мер. В данном случае были применены две меры воспитательного воздействия;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Решение суда неправомерно. Суд может назначить совершеннолетнему от восемнадцати до двадцати лет принудительные меры воспитательного воздействия, однако подобные меры могут быть назначены только в случае совершения преступления небольшой тяжести. В данном случае Павлюченко совершил преступление средней тяжести, поэтому данные меры к нему не применимы;</w:t>
            </w:r>
          </w:p>
          <w:p w:rsidR="00AB52BF" w:rsidRP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Решение суда правомерно. В исключительных случаях суд может распространить действия норм о несовершеннолетних на совершеннолетних от восемнадцати до двадцати лет, в частности, назначить им несколько мер принудительного воспитательного воздействия и освободить от уголовной ответственности при совершении преступления небольшой и средней тяжести впервые. </w:t>
            </w:r>
          </w:p>
        </w:tc>
        <w:tc>
          <w:tcPr>
            <w:tcW w:w="709" w:type="dxa"/>
          </w:tcPr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2BF" w:rsidRPr="0071289B" w:rsidTr="000454FA">
        <w:tc>
          <w:tcPr>
            <w:tcW w:w="10627" w:type="dxa"/>
            <w:gridSpan w:val="5"/>
          </w:tcPr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Работа с текстом. Прочитайте внимательно отрывки политико-правового произведения и ответьте на вопросы.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52BF" w:rsidRPr="0071289B" w:rsidRDefault="00AB52BF" w:rsidP="00AB52BF">
            <w:pPr>
              <w:ind w:firstLine="738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Общение, состоящее из нескольких семей и имеющее целью обслуживание не кратковременных только потребностей, — селение. Вполне естественно, что селение можно рассматривать как колонию семьи; некоторые и называют членов одного и того же селения «молочными братьями», «сыновьями», «внуками». Греческие государства потому вначале и управлялись царями (а в настоящее время то же мы видим у негреческих племен), что они образовались из элементов, признававших над собой царскую власть: ведь во всякой семье старший облечен полномочиями царя. И в колониях семей — селениях поддерживали в силу родственных отношении между их членами тот же порядок. Об этом именно и упоминает Гомер, говоря: «Правит каждый женами и детьми», ведь они жили отдельными селениями, как, впрочем, и вообще жили люди в древние времена. И о богах говорят, что они состоят ид властью царя, потому что люди — отчасти еще и теперь, а отчасти и в древнейшие времена — управлялись царями и, так же как люди уподобляют внешний вид богов своему виду, так точно они распространили, это представление и на образ жизни богов.</w:t>
            </w:r>
          </w:p>
          <w:p w:rsidR="00AB52BF" w:rsidRPr="0071289B" w:rsidRDefault="00AB52BF" w:rsidP="00AB52BF">
            <w:pPr>
              <w:ind w:firstLine="738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 всего сказанного явствует, что государство принадлежит к тому, что существует по природе, н что человек по природе своей есть существо политическое, а тот, кто в силу своей природы, а не вследствие случайных обстоятельств живет вне государства, — либо недоразвитое в нравственном смысле существо, либо в сверхчеловек; его и Гомер поносит, говоря «без роду, без племени, вне законов, без очага»; такой человек по своей природе только и жаждет войны; сравнить его можно с изолированной пешкой на игральной доске.</w:t>
            </w:r>
          </w:p>
          <w:p w:rsidR="00AB52BF" w:rsidRPr="0071289B" w:rsidRDefault="00AB52BF" w:rsidP="00AB52BF">
            <w:pPr>
              <w:ind w:firstLine="738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Уяснив, из каких элементов состоит государство, мы должны прежде всего сказать об организации семьи, ведь каждое государство слагается из отдельных семей. Семья в свою очередь состоит из элементов, совокупность которых и составляет ее организацию. В совершенной семье два элемента: рабы и свободные. Так как исследование каждого объекта должно начинать прежде всего с рассмотрения мельчайших частей, его составляющих, а первоначальными и мельчайшими частями семьи являются господин и раб, муж и жена, отец и дети, то и следует рассмотреть каждый из этих: трех элементов: что каждый из них представляет собой и каковым он должен быть.</w:t>
            </w:r>
          </w:p>
          <w:p w:rsidR="00AB52BF" w:rsidRPr="0071289B" w:rsidRDefault="00AB52BF" w:rsidP="00AB52BF">
            <w:pPr>
              <w:ind w:firstLine="738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[Отношения, существующие между тремя указанными парными элементами, можно охарактеризовать] так: господское, брачное (сожительство мужа и жены не имеет особого термина для своего обозначения) и третье — отцовское (и это отношение не обозначается особым термином). </w:t>
            </w:r>
          </w:p>
          <w:p w:rsidR="00AB52BF" w:rsidRPr="0071289B" w:rsidRDefault="00AB52BF" w:rsidP="00AB52BF">
            <w:pPr>
              <w:ind w:firstLine="738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AB52BF" w:rsidRPr="00055780" w:rsidRDefault="00AB52BF" w:rsidP="00AB52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1. Укажите автора произведения и страну в который он проживал. Укажите название произведения.</w:t>
            </w:r>
          </w:p>
          <w:p w:rsidR="00AB52BF" w:rsidRPr="00055780" w:rsidRDefault="00AB52BF" w:rsidP="00AB52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Ответ: </w:t>
            </w:r>
            <w:r w:rsidR="000F257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</w:t>
            </w:r>
          </w:p>
          <w:p w:rsidR="00AB52BF" w:rsidRPr="00055780" w:rsidRDefault="00AB52BF" w:rsidP="00AB52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2BF" w:rsidRPr="00055780" w:rsidRDefault="00AB52BF" w:rsidP="00AB52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2. Как видно из представленного фрагмента, автор увязывает проблему возникновения государства с вопросами семьи. Как называется теория происхождения государства, отстаивающая подобные взгляды?</w:t>
            </w:r>
          </w:p>
          <w:p w:rsidR="000F2571" w:rsidRPr="00055780" w:rsidRDefault="00AB52BF" w:rsidP="000F257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="000F257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</w:t>
            </w:r>
          </w:p>
          <w:p w:rsidR="00AB52BF" w:rsidRPr="00055780" w:rsidRDefault="00AB52BF" w:rsidP="00AB52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2BF" w:rsidRPr="00055780" w:rsidRDefault="00AB52BF" w:rsidP="00AB52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Какие виды парных отношений выделяет автор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Какое из них лежит в основе политического?</w:t>
            </w:r>
          </w:p>
          <w:p w:rsidR="000F2571" w:rsidRPr="00055780" w:rsidRDefault="00AB52BF" w:rsidP="000F257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="000F257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</w:t>
            </w:r>
          </w:p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2BF" w:rsidRPr="0071289B" w:rsidTr="000454FA">
        <w:tc>
          <w:tcPr>
            <w:tcW w:w="10627" w:type="dxa"/>
            <w:gridSpan w:val="5"/>
          </w:tcPr>
          <w:p w:rsidR="00AB52BF" w:rsidRPr="005937D8" w:rsidRDefault="00AB52BF" w:rsidP="000F257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Задания повышенной сложности:</w:t>
            </w:r>
            <w:r w:rsidR="00E248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B52BF" w:rsidRPr="0071289B" w:rsidTr="000454FA">
        <w:tc>
          <w:tcPr>
            <w:tcW w:w="336" w:type="dxa"/>
          </w:tcPr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0" w:type="dxa"/>
          </w:tcPr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Конституция РФ предусматривает две высшие судебные инстанции: Конституционный Суд РФ и Верховный Суд РФ. Между тем, на момент принятия Конституции (12 декабря 1993 года) была предусмотрена еще одна высшая судебная инстанция.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Назовите эту, ликвидированную на данный момент высшую судебную инстанцию.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Назовите год принятия конституционной поправки, которой данный суд был ликвидирован.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Назовите фамилию первого председателя этого суда.</w:t>
            </w:r>
          </w:p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Назовите фамилию председателя суда на момент ликвидации. </w:t>
            </w:r>
          </w:p>
        </w:tc>
        <w:tc>
          <w:tcPr>
            <w:tcW w:w="3261" w:type="dxa"/>
            <w:gridSpan w:val="3"/>
          </w:tcPr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2BF" w:rsidRPr="0071289B" w:rsidTr="000454FA">
        <w:tc>
          <w:tcPr>
            <w:tcW w:w="10627" w:type="dxa"/>
            <w:gridSpan w:val="5"/>
          </w:tcPr>
          <w:p w:rsidR="00AB52BF" w:rsidRPr="00FD2ECE" w:rsidRDefault="00AB52BF" w:rsidP="00AB52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E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Решите кроссворд: 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888888"/>
                <w:left w:val="single" w:sz="4" w:space="0" w:color="888888"/>
                <w:bottom w:val="single" w:sz="4" w:space="0" w:color="888888"/>
                <w:right w:val="single" w:sz="4" w:space="0" w:color="888888"/>
                <w:insideH w:val="single" w:sz="4" w:space="0" w:color="888888"/>
                <w:insideV w:val="single" w:sz="4" w:space="0" w:color="888888"/>
              </w:tblBorders>
              <w:tblLayout w:type="fixed"/>
              <w:tblCellMar>
                <w:left w:w="0" w:type="dxa"/>
                <w:right w:w="0" w:type="dxa"/>
              </w:tblCellMar>
              <w:tblLook w:val="0400" w:firstRow="0" w:lastRow="0" w:firstColumn="0" w:lastColumn="0" w:noHBand="0" w:noVBand="1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AB52BF" w:rsidTr="00C24912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FD2ECE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FD2ECE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FD2ECE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FD2ECE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FD2ECE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FD2ECE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FD2ECE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FD2ECE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FD2ECE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FD2ECE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rPr>
                      <w:lang w:val="ru-RU"/>
                    </w:rPr>
                  </w:pPr>
                  <w:r w:rsidRPr="00C24912">
                    <w:rPr>
                      <w:vertAlign w:val="superscript"/>
                      <w:lang w:val="ru-RU"/>
                    </w:rPr>
                    <w:t>8</w:t>
                  </w: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rPr>
                      <w:lang w:val="ru-RU"/>
                    </w:rPr>
                  </w:pPr>
                  <w:r w:rsidRPr="00C24912">
                    <w:rPr>
                      <w:vertAlign w:val="superscript"/>
                      <w:lang w:val="ru-RU"/>
                    </w:rPr>
                    <w:t>9</w:t>
                  </w: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</w:tr>
            <w:tr w:rsidR="00AB52BF" w:rsidTr="00C24912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</w:tr>
            <w:tr w:rsidR="00AB52BF" w:rsidTr="00C24912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rPr>
                      <w:lang w:val="ru-RU"/>
                    </w:rPr>
                  </w:pPr>
                  <w:r w:rsidRPr="00C24912">
                    <w:rPr>
                      <w:vertAlign w:val="superscript"/>
                      <w:lang w:val="ru-RU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rPr>
                      <w:lang w:val="ru-RU"/>
                    </w:rPr>
                  </w:pPr>
                  <w:r w:rsidRPr="00C24912">
                    <w:rPr>
                      <w:vertAlign w:val="superscript"/>
                      <w:lang w:val="ru-RU"/>
                    </w:rPr>
                    <w:t>5</w:t>
                  </w: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rPr>
                      <w:lang w:val="ru-RU"/>
                    </w:rPr>
                  </w:pPr>
                  <w:r w:rsidRPr="00C24912">
                    <w:rPr>
                      <w:vertAlign w:val="superscript"/>
                      <w:lang w:val="ru-RU"/>
                    </w:rPr>
                    <w:t>7</w:t>
                  </w: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</w:tr>
            <w:tr w:rsidR="00AB52BF" w:rsidTr="00C24912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rPr>
                      <w:lang w:val="ru-RU"/>
                    </w:rPr>
                  </w:pPr>
                  <w:r w:rsidRPr="00C24912">
                    <w:rPr>
                      <w:vertAlign w:val="superscript"/>
                      <w:lang w:val="ru-RU"/>
                    </w:rPr>
                    <w:t>2</w:t>
                  </w: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rPr>
                      <w:lang w:val="ru-RU"/>
                    </w:rPr>
                  </w:pPr>
                  <w:r w:rsidRPr="00C24912">
                    <w:rPr>
                      <w:vertAlign w:val="superscript"/>
                      <w:lang w:val="ru-RU"/>
                    </w:rPr>
                    <w:t>3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</w:tr>
            <w:tr w:rsidR="00AB52BF" w:rsidTr="00C24912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rPr>
                      <w:lang w:val="ru-RU"/>
                    </w:rPr>
                  </w:pPr>
                  <w:r w:rsidRPr="00C24912">
                    <w:rPr>
                      <w:vertAlign w:val="superscript"/>
                      <w:lang w:val="ru-RU"/>
                    </w:rPr>
                    <w:t>6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</w:tr>
            <w:tr w:rsidR="00AB52BF" w:rsidTr="00C24912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rPr>
                      <w:lang w:val="ru-RU"/>
                    </w:rPr>
                  </w:pPr>
                  <w:r w:rsidRPr="00C24912">
                    <w:rPr>
                      <w:vertAlign w:val="superscript"/>
                      <w:lang w:val="ru-RU"/>
                    </w:rPr>
                    <w:t>4</w:t>
                  </w: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</w:tr>
            <w:tr w:rsidR="00AB52BF" w:rsidTr="00C24912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rPr>
                      <w:lang w:val="ru-RU"/>
                    </w:rPr>
                  </w:pPr>
                  <w:r w:rsidRPr="00C24912">
                    <w:rPr>
                      <w:vertAlign w:val="superscript"/>
                      <w:lang w:val="ru-RU"/>
                    </w:rPr>
                    <w:t>10</w:t>
                  </w: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</w:tr>
            <w:tr w:rsidR="00AB52BF" w:rsidTr="00C24912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</w:tr>
            <w:tr w:rsidR="00AB52BF" w:rsidTr="00C24912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</w:tr>
            <w:tr w:rsidR="00AB52BF" w:rsidTr="00C24912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</w:tr>
            <w:tr w:rsidR="00AB52BF" w:rsidTr="00C24912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</w:tr>
            <w:tr w:rsidR="00AB52BF" w:rsidTr="00C24912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</w:tr>
            <w:tr w:rsidR="00AB52BF" w:rsidTr="00C24912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</w:tr>
            <w:tr w:rsidR="00AB52BF" w:rsidTr="00C24912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</w:tr>
            <w:tr w:rsidR="00AB52BF" w:rsidTr="00C24912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</w:tr>
            <w:tr w:rsidR="00AB52BF" w:rsidTr="00C24912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</w:tr>
            <w:tr w:rsidR="00AB52BF" w:rsidTr="00C24912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</w:tr>
          </w:tbl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горизонтали: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Невиновное причинение вреда;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Перевод с греческого: единовластие;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Вводная часть нормативного акта, в том числе Конституции;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Уступка права требования;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Ценная бумага. Бывает обычная и привилегированная. 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вертикали: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Совершение исполнителем преступления, не охватывающегося умыслом других соучастников;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Член Совета Федерации;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Перевод с латыни: сидящий впереди;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Совершение умышленного преступления лицом, имеющим судимость за ранее совершенное умышленное преступление;</w:t>
            </w:r>
          </w:p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Переход к страховщику прав страхователя на возмещение ущерба. </w:t>
            </w:r>
          </w:p>
        </w:tc>
      </w:tr>
    </w:tbl>
    <w:p w:rsidR="001C539A" w:rsidRPr="0071289B" w:rsidRDefault="001C539A" w:rsidP="0071289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C539A" w:rsidRPr="0071289B" w:rsidSect="000F2571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FC5" w:rsidRDefault="00F33FC5" w:rsidP="00FD2ECE">
      <w:pPr>
        <w:spacing w:after="0" w:line="240" w:lineRule="auto"/>
      </w:pPr>
      <w:r>
        <w:separator/>
      </w:r>
    </w:p>
  </w:endnote>
  <w:endnote w:type="continuationSeparator" w:id="0">
    <w:p w:rsidR="00F33FC5" w:rsidRDefault="00F33FC5" w:rsidP="00FD2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3980499"/>
      <w:docPartObj>
        <w:docPartGallery w:val="Page Numbers (Bottom of Page)"/>
        <w:docPartUnique/>
      </w:docPartObj>
    </w:sdtPr>
    <w:sdtEndPr/>
    <w:sdtContent>
      <w:p w:rsidR="002F5710" w:rsidRDefault="002F571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70B0">
          <w:rPr>
            <w:noProof/>
          </w:rPr>
          <w:t>13</w:t>
        </w:r>
        <w:r>
          <w:fldChar w:fldCharType="end"/>
        </w:r>
      </w:p>
    </w:sdtContent>
  </w:sdt>
  <w:p w:rsidR="002F5710" w:rsidRDefault="002F571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FC5" w:rsidRDefault="00F33FC5" w:rsidP="00FD2ECE">
      <w:pPr>
        <w:spacing w:after="0" w:line="240" w:lineRule="auto"/>
      </w:pPr>
      <w:r>
        <w:separator/>
      </w:r>
    </w:p>
  </w:footnote>
  <w:footnote w:type="continuationSeparator" w:id="0">
    <w:p w:rsidR="00F33FC5" w:rsidRDefault="00F33FC5" w:rsidP="00FD2E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B57"/>
    <w:rsid w:val="000454FA"/>
    <w:rsid w:val="000F2571"/>
    <w:rsid w:val="001C539A"/>
    <w:rsid w:val="00205745"/>
    <w:rsid w:val="00270F92"/>
    <w:rsid w:val="002B5DA5"/>
    <w:rsid w:val="002F5710"/>
    <w:rsid w:val="00346B57"/>
    <w:rsid w:val="00532E20"/>
    <w:rsid w:val="005937D8"/>
    <w:rsid w:val="006B6E56"/>
    <w:rsid w:val="006D31F4"/>
    <w:rsid w:val="0071289B"/>
    <w:rsid w:val="00742439"/>
    <w:rsid w:val="007F29DA"/>
    <w:rsid w:val="008316BD"/>
    <w:rsid w:val="00851D6F"/>
    <w:rsid w:val="008A6E66"/>
    <w:rsid w:val="008D113D"/>
    <w:rsid w:val="009775F5"/>
    <w:rsid w:val="009E7C58"/>
    <w:rsid w:val="00A0288B"/>
    <w:rsid w:val="00A35A08"/>
    <w:rsid w:val="00AB52BF"/>
    <w:rsid w:val="00AB6350"/>
    <w:rsid w:val="00B816E6"/>
    <w:rsid w:val="00C17F01"/>
    <w:rsid w:val="00C24912"/>
    <w:rsid w:val="00C3010E"/>
    <w:rsid w:val="00C60582"/>
    <w:rsid w:val="00CA5A7C"/>
    <w:rsid w:val="00CA5BFA"/>
    <w:rsid w:val="00CC50CA"/>
    <w:rsid w:val="00D00479"/>
    <w:rsid w:val="00D1075A"/>
    <w:rsid w:val="00D46458"/>
    <w:rsid w:val="00D770B0"/>
    <w:rsid w:val="00DA70B8"/>
    <w:rsid w:val="00E248E7"/>
    <w:rsid w:val="00E313C6"/>
    <w:rsid w:val="00E42DCD"/>
    <w:rsid w:val="00EA01AA"/>
    <w:rsid w:val="00EA398A"/>
    <w:rsid w:val="00EB5638"/>
    <w:rsid w:val="00EE764A"/>
    <w:rsid w:val="00F33FC5"/>
    <w:rsid w:val="00FD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BB2872-1DB6-47A6-AF7A-488F64ECB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6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E76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35A08"/>
    <w:rPr>
      <w:color w:val="0000FF"/>
      <w:u w:val="single"/>
    </w:rPr>
  </w:style>
  <w:style w:type="paragraph" w:styleId="a5">
    <w:name w:val="Body Text"/>
    <w:basedOn w:val="a"/>
    <w:link w:val="a6"/>
    <w:rsid w:val="005937D8"/>
    <w:pPr>
      <w:spacing w:after="120" w:line="240" w:lineRule="auto"/>
    </w:pPr>
    <w:rPr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rsid w:val="005937D8"/>
    <w:rPr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FD2E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2ECE"/>
  </w:style>
  <w:style w:type="paragraph" w:styleId="a9">
    <w:name w:val="footer"/>
    <w:basedOn w:val="a"/>
    <w:link w:val="aa"/>
    <w:uiPriority w:val="99"/>
    <w:unhideWhenUsed/>
    <w:rsid w:val="00FD2E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D2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3945</Words>
  <Characters>22493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5</cp:revision>
  <dcterms:created xsi:type="dcterms:W3CDTF">2020-11-11T21:47:00Z</dcterms:created>
  <dcterms:modified xsi:type="dcterms:W3CDTF">2020-11-12T11:18:00Z</dcterms:modified>
</cp:coreProperties>
</file>